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Accessori</w:t>
      </w:r>
    </w:p>
    <w:p/>
    <w:p>
      <w:pPr/>
      <w:r>
        <w:rPr>
          <w:b w:val="1"/>
          <w:bCs w:val="1"/>
        </w:rPr>
        <w:t xml:space="preserve">Adattatore per montaggio in superficie Control Pro IP54</w:t>
      </w:r>
    </w:p>
    <w:p>
      <w:pPr/>
      <w:r>
        <w:rPr>
          <w:b w:val="1"/>
          <w:bCs w:val="1"/>
        </w:rPr>
        <w:t xml:space="preserve">bianco</w:t>
      </w:r>
    </w:p>
    <w:p/>
    <w:p>
      <w:pPr/>
      <w:r>
        <w:rPr/>
        <w:t xml:space="preserve">Dimensioni (lung. x largh. x alt.): 36 x 120 x 120 mm; Garanzia del produttore: 5 anni; Variante: bianco; VPE1, EAN: 4007841000363; colore: bianco; Colore, RAL: 9010; Grado di protezione: IP54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000363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Adattatore per montaggio in superficie Control Pro IP54 bianco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2024-04-18T01:56:20+02:00</dcterms:created>
  <dcterms:modified xsi:type="dcterms:W3CDTF">2024-04-18T01:56:20+02:00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